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F" w:rsidRPr="001F04AF" w:rsidRDefault="006011E4">
      <w:pPr>
        <w:rPr>
          <w:rFonts w:ascii="Georgia" w:hAnsi="Georgia"/>
          <w:b/>
          <w:sz w:val="20"/>
          <w:szCs w:val="20"/>
        </w:rPr>
      </w:pPr>
      <w:r w:rsidRPr="001F04AF">
        <w:rPr>
          <w:rFonts w:ascii="Georgia" w:hAnsi="Georgia"/>
          <w:b/>
          <w:sz w:val="20"/>
          <w:szCs w:val="20"/>
        </w:rPr>
        <w:t xml:space="preserve">SKEMA </w:t>
      </w:r>
      <w:r w:rsidRPr="001F04AF">
        <w:rPr>
          <w:rFonts w:ascii="Georgia" w:hAnsi="Georgia"/>
          <w:b/>
          <w:sz w:val="20"/>
          <w:szCs w:val="20"/>
          <w:highlight w:val="lightGray"/>
        </w:rPr>
        <w:t>x</w:t>
      </w:r>
      <w:r w:rsidRPr="001F04AF">
        <w:rPr>
          <w:rFonts w:ascii="Georgia" w:hAnsi="Georgia"/>
          <w:b/>
          <w:sz w:val="20"/>
          <w:szCs w:val="20"/>
        </w:rPr>
        <w:t>: Handlingsplan/</w:t>
      </w:r>
      <w:r w:rsidR="003C318D">
        <w:rPr>
          <w:rFonts w:ascii="Georgia" w:hAnsi="Georgia"/>
          <w:b/>
          <w:sz w:val="20"/>
          <w:szCs w:val="20"/>
        </w:rPr>
        <w:t xml:space="preserve">afrapportering for aktiviteten Projekt </w:t>
      </w:r>
      <w:proofErr w:type="spellStart"/>
      <w:r w:rsidR="003C318D">
        <w:rPr>
          <w:rFonts w:ascii="Georgia" w:hAnsi="Georgia"/>
          <w:b/>
          <w:sz w:val="20"/>
          <w:szCs w:val="20"/>
        </w:rPr>
        <w:t>Comfort</w:t>
      </w:r>
      <w:proofErr w:type="spellEnd"/>
    </w:p>
    <w:tbl>
      <w:tblPr>
        <w:tblStyle w:val="Tabel-Gitter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2197"/>
        <w:gridCol w:w="2198"/>
      </w:tblGrid>
      <w:tr w:rsidR="006011E4" w:rsidRPr="006011E4" w:rsidTr="006011E4">
        <w:tc>
          <w:tcPr>
            <w:tcW w:w="2093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HANDLINGSPLAN</w:t>
            </w: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Fra [</w:t>
            </w:r>
            <w:r w:rsidR="003C318D">
              <w:rPr>
                <w:rFonts w:ascii="Georgia" w:hAnsi="Georgia"/>
                <w:sz w:val="20"/>
                <w:szCs w:val="20"/>
              </w:rPr>
              <w:t>3. kvartal 2014</w:t>
            </w:r>
            <w:r w:rsidRPr="006011E4">
              <w:rPr>
                <w:rFonts w:ascii="Georgia" w:hAnsi="Georgia"/>
                <w:sz w:val="20"/>
                <w:szCs w:val="20"/>
              </w:rPr>
              <w:t>] til [</w:t>
            </w:r>
            <w:r w:rsidR="003C318D">
              <w:rPr>
                <w:rFonts w:ascii="Georgia" w:hAnsi="Georgia"/>
                <w:sz w:val="20"/>
                <w:szCs w:val="20"/>
              </w:rPr>
              <w:t>2. kvartal 2015</w:t>
            </w:r>
            <w:r w:rsidRPr="006011E4">
              <w:rPr>
                <w:rFonts w:ascii="Georgia" w:hAnsi="Georgia"/>
                <w:sz w:val="20"/>
                <w:szCs w:val="20"/>
              </w:rPr>
              <w:t>]</w:t>
            </w:r>
          </w:p>
        </w:tc>
        <w:tc>
          <w:tcPr>
            <w:tcW w:w="2197" w:type="dxa"/>
          </w:tcPr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HALVÅRSRAPPORT</w:t>
            </w: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Fra [</w:t>
            </w:r>
            <w:r w:rsidRPr="006011E4">
              <w:rPr>
                <w:rFonts w:ascii="Georgia" w:hAnsi="Georgia"/>
                <w:sz w:val="20"/>
                <w:szCs w:val="20"/>
                <w:highlight w:val="lightGray"/>
              </w:rPr>
              <w:t>dato</w:t>
            </w:r>
            <w:r w:rsidRPr="006011E4">
              <w:rPr>
                <w:rFonts w:ascii="Georgia" w:hAnsi="Georgia"/>
                <w:sz w:val="20"/>
                <w:szCs w:val="20"/>
              </w:rPr>
              <w:t>] til [</w:t>
            </w:r>
            <w:r w:rsidRPr="006011E4">
              <w:rPr>
                <w:rFonts w:ascii="Georgia" w:hAnsi="Georgia"/>
                <w:sz w:val="20"/>
                <w:szCs w:val="20"/>
                <w:highlight w:val="lightGray"/>
              </w:rPr>
              <w:t>dato</w:t>
            </w:r>
            <w:r w:rsidRPr="006011E4">
              <w:rPr>
                <w:rFonts w:ascii="Georgia" w:hAnsi="Georgia"/>
                <w:sz w:val="20"/>
                <w:szCs w:val="20"/>
              </w:rPr>
              <w:t>]</w:t>
            </w:r>
          </w:p>
        </w:tc>
        <w:tc>
          <w:tcPr>
            <w:tcW w:w="2198" w:type="dxa"/>
          </w:tcPr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ÅRSRAPPORT</w:t>
            </w: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Fra [</w:t>
            </w:r>
            <w:r w:rsidRPr="006011E4">
              <w:rPr>
                <w:rFonts w:ascii="Georgia" w:hAnsi="Georgia"/>
                <w:sz w:val="20"/>
                <w:szCs w:val="20"/>
                <w:highlight w:val="lightGray"/>
              </w:rPr>
              <w:t>dato</w:t>
            </w:r>
            <w:r w:rsidRPr="006011E4">
              <w:rPr>
                <w:rFonts w:ascii="Georgia" w:hAnsi="Georgia"/>
                <w:sz w:val="20"/>
                <w:szCs w:val="20"/>
              </w:rPr>
              <w:t>] til [</w:t>
            </w:r>
            <w:r w:rsidRPr="006011E4">
              <w:rPr>
                <w:rFonts w:ascii="Georgia" w:hAnsi="Georgia"/>
                <w:sz w:val="20"/>
                <w:szCs w:val="20"/>
                <w:highlight w:val="lightGray"/>
              </w:rPr>
              <w:t>dato</w:t>
            </w:r>
            <w:r w:rsidRPr="006011E4">
              <w:rPr>
                <w:rFonts w:ascii="Georgia" w:hAnsi="Georgia"/>
                <w:sz w:val="20"/>
                <w:szCs w:val="20"/>
              </w:rPr>
              <w:t>]</w:t>
            </w:r>
          </w:p>
        </w:tc>
      </w:tr>
      <w:tr w:rsidR="006011E4" w:rsidRPr="006011E4" w:rsidTr="006011E4">
        <w:tc>
          <w:tcPr>
            <w:tcW w:w="2093" w:type="dxa"/>
          </w:tcPr>
          <w:p w:rsidR="006011E4" w:rsidRPr="006011E4" w:rsidRDefault="006011E4" w:rsidP="006011E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11E4">
              <w:rPr>
                <w:rFonts w:ascii="Georgia" w:hAnsi="Georgia"/>
                <w:b/>
                <w:sz w:val="20"/>
                <w:szCs w:val="20"/>
              </w:rPr>
              <w:t>Formål</w:t>
            </w:r>
          </w:p>
          <w:p w:rsid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 xml:space="preserve">Hvad skal opnås med aktiviteten? Hvad skal aktiviteten gøre for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d</w:t>
            </w:r>
            <w:r w:rsidR="00085AA4">
              <w:rPr>
                <w:rFonts w:ascii="Georgia" w:hAnsi="Georgia"/>
                <w:color w:val="FF0000"/>
                <w:sz w:val="20"/>
                <w:szCs w:val="20"/>
              </w:rPr>
              <w:t xml:space="preserve">eltagerne? </w:t>
            </w: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F64EA6" w:rsidRPr="00F64EA6" w:rsidRDefault="00F64EA6" w:rsidP="00F64EA6">
            <w:pPr>
              <w:spacing w:line="28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At udvikle metode værktøj til særlig bruger-</w:t>
            </w:r>
            <w:proofErr w:type="spellStart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insights</w:t>
            </w:r>
            <w:proofErr w:type="spellEnd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, og afdække nye </w:t>
            </w:r>
            <w:proofErr w:type="spellStart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funktionaliteter</w:t>
            </w:r>
            <w:proofErr w:type="spellEnd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, materialer og designmulig</w:t>
            </w:r>
            <w:r w:rsidR="006B59D9">
              <w:rPr>
                <w:rFonts w:ascii="Calibri" w:eastAsia="Times New Roman" w:hAnsi="Calibri" w:cs="Calibri"/>
                <w:sz w:val="20"/>
                <w:szCs w:val="20"/>
              </w:rPr>
              <w:t>heder inden for møbel</w:t>
            </w: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, som tilgodeser disse. </w:t>
            </w:r>
          </w:p>
          <w:p w:rsidR="00F64EA6" w:rsidRPr="00F64EA6" w:rsidRDefault="00F64EA6" w:rsidP="00F64EA6">
            <w:pPr>
              <w:spacing w:line="28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Med baggrund i dette komme med konkrete bud på koncepter og designs der tilgodeser de særlige brugerbehov.</w:t>
            </w:r>
          </w:p>
          <w:p w:rsidR="00F64EA6" w:rsidRPr="00F64EA6" w:rsidRDefault="00F64EA6" w:rsidP="00F64EA6">
            <w:pPr>
              <w:spacing w:line="28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Projektet har fokus på de voksende segmenter med særlige brugerbehov. Her under målgrupperne i den sene livsfase, som har ønsker og behov for øgede </w:t>
            </w:r>
            <w:proofErr w:type="spellStart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funkt</w:t>
            </w:r>
            <w:r w:rsidR="006B59D9">
              <w:rPr>
                <w:rFonts w:ascii="Calibri" w:eastAsia="Times New Roman" w:hAnsi="Calibri" w:cs="Calibri"/>
                <w:sz w:val="20"/>
                <w:szCs w:val="20"/>
              </w:rPr>
              <w:t>ionaliteter</w:t>
            </w:r>
            <w:proofErr w:type="spellEnd"/>
            <w:r w:rsidR="006B59D9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møbel. Projektet skal derfor udvikles med udgangspunkt i målgruppens ønske om fortsat at klæde sig smart og lækker, samtidig med respekt for eventuelle opståede aldersrelaterede fysiske begrænsninger. Dette gælder ikke mindst for de øgede behov for nye </w:t>
            </w:r>
            <w:proofErr w:type="spellStart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funktionaliteter</w:t>
            </w:r>
            <w:proofErr w:type="spellEnd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 og design af møbler, der tilgodeser behovet for at blive i eget hjem.</w:t>
            </w:r>
          </w:p>
          <w:p w:rsidR="00F64EA6" w:rsidRPr="00F64EA6" w:rsidRDefault="00F64EA6" w:rsidP="00F64EA6">
            <w:pPr>
              <w:spacing w:line="28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Projektet vil også se på hvordan behovene italesættes så de opfattes som et ”luksusbehov” snarere end behov for hjælpemidler.</w:t>
            </w:r>
          </w:p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7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8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814CD" w:rsidRPr="006011E4" w:rsidTr="006011E4">
        <w:tc>
          <w:tcPr>
            <w:tcW w:w="2093" w:type="dxa"/>
          </w:tcPr>
          <w:p w:rsidR="002814CD" w:rsidRDefault="002814CD" w:rsidP="006011E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Mål</w:t>
            </w:r>
          </w:p>
          <w:p w:rsidR="002814CD" w:rsidRPr="002814CD" w:rsidRDefault="002814CD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2814CD">
              <w:rPr>
                <w:rFonts w:ascii="Georgia" w:hAnsi="Georgia"/>
                <w:color w:val="FF0000"/>
                <w:sz w:val="20"/>
                <w:szCs w:val="20"/>
              </w:rPr>
              <w:t>Er der evt. sam-fundsmæssige efter af aktiviteten? Opstil kvantitative mål.</w:t>
            </w:r>
          </w:p>
          <w:p w:rsidR="002814CD" w:rsidRDefault="002814CD" w:rsidP="006011E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2814CD" w:rsidRPr="006011E4" w:rsidRDefault="002814CD" w:rsidP="006011E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D5B62" w:rsidRDefault="00FD5B62" w:rsidP="00FD5B62">
            <w:pPr>
              <w:rPr>
                <w:rFonts w:cstheme="minorHAnsi"/>
              </w:rPr>
            </w:pPr>
            <w:r w:rsidRPr="00213595">
              <w:rPr>
                <w:sz w:val="20"/>
                <w:lang w:eastAsia="da-DK"/>
              </w:rPr>
              <w:t>Målet</w:t>
            </w:r>
            <w:r>
              <w:rPr>
                <w:sz w:val="20"/>
                <w:lang w:eastAsia="da-DK"/>
              </w:rPr>
              <w:t xml:space="preserve"> er, at virksomhederne</w:t>
            </w:r>
            <w:r w:rsidRPr="00213595">
              <w:rPr>
                <w:sz w:val="20"/>
                <w:lang w:eastAsia="da-DK"/>
              </w:rPr>
              <w:t xml:space="preserve"> får adgang til viden om </w:t>
            </w:r>
            <w:r>
              <w:rPr>
                <w:sz w:val="20"/>
                <w:lang w:eastAsia="da-DK"/>
              </w:rPr>
              <w:t>særlige segmentets behov til f</w:t>
            </w:r>
            <w:r w:rsidR="006B59D9">
              <w:rPr>
                <w:sz w:val="20"/>
                <w:lang w:eastAsia="da-DK"/>
              </w:rPr>
              <w:t>unktionalitet i møbel</w:t>
            </w:r>
            <w:r>
              <w:rPr>
                <w:sz w:val="20"/>
                <w:lang w:eastAsia="da-DK"/>
              </w:rPr>
              <w:t xml:space="preserve"> design. Og samtidig vil projektet bidrage med input til koncepter og designforslag, der kan gøre virksomhedernes produkter mere funktionelle.</w:t>
            </w:r>
            <w:r w:rsidRPr="002A161C">
              <w:rPr>
                <w:rFonts w:cstheme="minorHAnsi"/>
              </w:rPr>
              <w:t xml:space="preserve"> </w:t>
            </w:r>
          </w:p>
          <w:p w:rsidR="002814CD" w:rsidRPr="006011E4" w:rsidRDefault="002814C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7" w:type="dxa"/>
          </w:tcPr>
          <w:p w:rsidR="002814CD" w:rsidRPr="006011E4" w:rsidRDefault="002814C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8" w:type="dxa"/>
          </w:tcPr>
          <w:p w:rsidR="002814CD" w:rsidRPr="006011E4" w:rsidRDefault="002814C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011E4" w:rsidRPr="006011E4" w:rsidTr="006011E4">
        <w:tc>
          <w:tcPr>
            <w:tcW w:w="2093" w:type="dxa"/>
          </w:tcPr>
          <w:p w:rsidR="006011E4" w:rsidRPr="006011E4" w:rsidRDefault="006011E4" w:rsidP="006011E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11E4">
              <w:rPr>
                <w:rFonts w:ascii="Georgia" w:hAnsi="Georgia"/>
                <w:b/>
                <w:sz w:val="20"/>
                <w:szCs w:val="20"/>
              </w:rPr>
              <w:t>Aktiviteter</w:t>
            </w: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Opstil hovedakti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-</w:t>
            </w: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viteter</w:t>
            </w:r>
            <w:r w:rsidR="00085AA4">
              <w:rPr>
                <w:rFonts w:ascii="Georgia" w:hAnsi="Georgia"/>
                <w:color w:val="FF0000"/>
                <w:sz w:val="20"/>
                <w:szCs w:val="20"/>
              </w:rPr>
              <w:t>/milepæle</w:t>
            </w: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 xml:space="preserve"> i punktform</w:t>
            </w:r>
            <w:r w:rsidR="008027EB">
              <w:rPr>
                <w:rFonts w:ascii="Georgia" w:hAnsi="Georgia"/>
                <w:color w:val="FF0000"/>
                <w:sz w:val="20"/>
                <w:szCs w:val="20"/>
              </w:rPr>
              <w:t>.</w:t>
            </w: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Projektets aktiviteter kan inddeles i følgene faser.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  <w:t>Metodeudvikling til særlig bruger-</w:t>
            </w:r>
            <w:proofErr w:type="spellStart"/>
            <w:r w:rsidRPr="00F64EA6"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  <w:t>insights</w:t>
            </w:r>
            <w:proofErr w:type="spellEnd"/>
            <w:r w:rsidRPr="00F64EA6"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  <w:t>: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Med udgangspunkt i eksisterende viden, </w:t>
            </w:r>
            <w:proofErr w:type="spellStart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inclusive</w:t>
            </w:r>
            <w:proofErr w:type="spellEnd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design, </w:t>
            </w:r>
            <w:proofErr w:type="spellStart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best</w:t>
            </w:r>
            <w:proofErr w:type="spellEnd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</w:t>
            </w:r>
            <w:proofErr w:type="spellStart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pratice</w:t>
            </w:r>
            <w:proofErr w:type="spellEnd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og erfaringer fra virksomheder udvikles et </w:t>
            </w:r>
            <w:proofErr w:type="spellStart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kompendiede</w:t>
            </w:r>
            <w:proofErr w:type="spellEnd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/en metodesamling med opperationelle værktøjer og metoder i brugerforståelse.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Aktivitet: 3. kvartal 2014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  <w:t>Funktionalitet, materiale og designvalg: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Med udgangspunkt i brugerbehov afdækkes og opstilles krav til nye </w:t>
            </w:r>
            <w:proofErr w:type="spellStart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funktionaliteter</w:t>
            </w:r>
            <w:proofErr w:type="spellEnd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, materialer, konstruktion og designmuligheder.</w:t>
            </w:r>
          </w:p>
          <w:p w:rsid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En workshop omkring </w:t>
            </w:r>
            <w:proofErr w:type="spellStart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IT’</w:t>
            </w:r>
            <w:proofErr w:type="gramStart"/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s</w:t>
            </w:r>
            <w:proofErr w:type="spellEnd"/>
            <w:r w:rsidR="003C318D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 anvendelsesmuligheder</w:t>
            </w:r>
            <w:proofErr w:type="gramEnd"/>
            <w:r w:rsidR="003C318D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in</w:t>
            </w: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den for området indgår i denne fase.</w:t>
            </w:r>
            <w:r w:rsidR="003C318D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(afholdes 2. kvartal 2014)</w:t>
            </w:r>
          </w:p>
          <w:p w:rsidR="003C318D" w:rsidRPr="00F64EA6" w:rsidRDefault="003C318D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Aktivitet: 4. kvartal 2014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  <w:t>Virksomheds cases: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Én eller to dimittender tilknyttes én virksomhed, der i samarbejde udarbejder koncept og designforslag til målgruppen med fokus på de særlige brugerbehov.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I denne proces tilknyttes en ”mentor” fra TEKO.</w:t>
            </w:r>
          </w:p>
          <w:p w:rsid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lastRenderedPageBreak/>
              <w:t>Målet er at køre én til to virksomheds forløb</w:t>
            </w:r>
            <w:r w:rsidR="006B59D9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 xml:space="preserve"> inden for hhv. møbel</w:t>
            </w:r>
            <w:r w:rsidRPr="00F64EA6"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.</w:t>
            </w:r>
          </w:p>
          <w:p w:rsidR="003C318D" w:rsidRPr="00F64EA6" w:rsidRDefault="003C318D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  <w:t>Aktivitet: 1.-2. kvartal 2015)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pacing w:val="2"/>
                <w:kern w:val="26"/>
                <w:sz w:val="20"/>
                <w:szCs w:val="20"/>
              </w:rPr>
            </w:pP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</w:pPr>
            <w:r w:rsidRPr="00F64EA6">
              <w:rPr>
                <w:rFonts w:ascii="Calibri" w:eastAsia="Times New Roman" w:hAnsi="Calibri" w:cs="Times New Roman"/>
                <w:b/>
                <w:spacing w:val="2"/>
                <w:kern w:val="26"/>
                <w:sz w:val="20"/>
                <w:szCs w:val="20"/>
              </w:rPr>
              <w:t>Formidlings- og viden-sprednings-aktivitet: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Løbende opdatering på Innovationsnetværkets hjemmeside omkring projektets forløb og resultater.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Resultater distribueres gennem interessenternes netværk via nyhedsbreve og hjemmesider.</w:t>
            </w:r>
          </w:p>
          <w:p w:rsidR="003C318D" w:rsidRDefault="00F64EA6" w:rsidP="00F64EA6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Afsluttende afholdes en konference for virksomheder, hvor projektets resultater præsenteres.</w:t>
            </w:r>
          </w:p>
          <w:p w:rsidR="003C318D" w:rsidRPr="00F64EA6" w:rsidRDefault="003C318D" w:rsidP="00F64EA6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Aktivitet: 2. kvartal 2015</w:t>
            </w:r>
          </w:p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7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8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011E4" w:rsidRPr="006011E4" w:rsidTr="006011E4">
        <w:tc>
          <w:tcPr>
            <w:tcW w:w="2093" w:type="dxa"/>
          </w:tcPr>
          <w:p w:rsidR="006011E4" w:rsidRPr="006011E4" w:rsidRDefault="006011E4" w:rsidP="006011E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11E4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Deltagere </w:t>
            </w:r>
          </w:p>
          <w:p w:rsidR="006011E4" w:rsidRP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Nævn videninstitu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-</w:t>
            </w: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tioner og de centrale private virksomhe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-</w:t>
            </w: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der, som forventes at deltage mere indgå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-</w:t>
            </w: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 xml:space="preserve">ende i aktiviteterne </w:t>
            </w: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Angiv projektleder</w:t>
            </w:r>
            <w:r w:rsidR="008027EB">
              <w:rPr>
                <w:rFonts w:ascii="Georgia" w:hAnsi="Georgia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F64EA6" w:rsidRPr="00F64EA6" w:rsidRDefault="00F64EA6" w:rsidP="00F64EA6">
            <w:pPr>
              <w:spacing w:line="28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AAA – Arkitektskolen Aarhus</w:t>
            </w:r>
          </w:p>
          <w:p w:rsidR="00F64EA6" w:rsidRPr="00F64EA6" w:rsidRDefault="00F64EA6" w:rsidP="00F64EA6">
            <w:pPr>
              <w:spacing w:line="28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TEKO – </w:t>
            </w:r>
            <w:proofErr w:type="spellStart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Design+Business</w:t>
            </w:r>
            <w:proofErr w:type="spellEnd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 / Center for Intelligente tekstiler</w:t>
            </w:r>
          </w:p>
          <w:p w:rsidR="00F64EA6" w:rsidRPr="00F64EA6" w:rsidRDefault="00F64EA6" w:rsidP="00F64EA6">
            <w:pPr>
              <w:spacing w:line="28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Alexandra Instituttet</w:t>
            </w:r>
          </w:p>
          <w:p w:rsidR="00F64EA6" w:rsidRPr="00F64EA6" w:rsidRDefault="00F64EA6" w:rsidP="00F64EA6">
            <w:pPr>
              <w:spacing w:line="28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KADK – </w:t>
            </w:r>
            <w:proofErr w:type="spellStart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Kunstakademietes</w:t>
            </w:r>
            <w:proofErr w:type="spellEnd"/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 xml:space="preserve"> Designskole</w:t>
            </w:r>
          </w:p>
          <w:p w:rsidR="00F64EA6" w:rsidRPr="00F64EA6" w:rsidRDefault="006B59D9" w:rsidP="00F64EA6">
            <w:pPr>
              <w:spacing w:line="28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Mulige virksomheder: </w:t>
            </w:r>
            <w:r w:rsidR="00F64EA6" w:rsidRPr="00F64EA6">
              <w:rPr>
                <w:rFonts w:ascii="Calibri" w:eastAsia="Times New Roman" w:hAnsi="Calibri" w:cs="Calibri"/>
                <w:sz w:val="20"/>
                <w:szCs w:val="20"/>
              </w:rPr>
              <w:t>Fritz Hansen, Farstrup, Brd. Andersen Møbelfabrik, Stouby Møbler, m.fl.</w:t>
            </w:r>
          </w:p>
          <w:p w:rsidR="00F64EA6" w:rsidRPr="00F64EA6" w:rsidRDefault="00F64EA6" w:rsidP="00F64EA6">
            <w:pPr>
              <w:spacing w:line="28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4EA6">
              <w:rPr>
                <w:rFonts w:ascii="Calibri" w:eastAsia="Times New Roman" w:hAnsi="Calibri" w:cs="Calibri"/>
                <w:sz w:val="20"/>
                <w:szCs w:val="20"/>
              </w:rPr>
              <w:t>Netværket Design for Alle.</w:t>
            </w:r>
          </w:p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7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8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011E4" w:rsidRPr="006011E4" w:rsidTr="006011E4">
        <w:tc>
          <w:tcPr>
            <w:tcW w:w="2093" w:type="dxa"/>
          </w:tcPr>
          <w:p w:rsidR="006011E4" w:rsidRPr="006011E4" w:rsidRDefault="006011E4" w:rsidP="006011E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11E4">
              <w:rPr>
                <w:rFonts w:ascii="Georgia" w:hAnsi="Georgia"/>
                <w:b/>
                <w:sz w:val="20"/>
                <w:szCs w:val="20"/>
              </w:rPr>
              <w:t>Vidensprednings</w:t>
            </w:r>
            <w:r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6011E4">
              <w:rPr>
                <w:rFonts w:ascii="Georgia" w:hAnsi="Georgia"/>
                <w:b/>
                <w:sz w:val="20"/>
                <w:szCs w:val="20"/>
              </w:rPr>
              <w:t>plan</w:t>
            </w: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Beskriv planlagte markedsføring- og videnspredningsaktiviteter. Hvordan skal resultaterne udbredes til andre?</w:t>
            </w: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Default="006011E4" w:rsidP="006011E4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FD5B62" w:rsidRPr="00F64EA6" w:rsidRDefault="00FD5B62" w:rsidP="00FD5B62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Løbende opdatering på Innovationsnetværkets hjemmeside omkring projektets forløb og resultater.</w:t>
            </w:r>
          </w:p>
          <w:p w:rsidR="00FD5B62" w:rsidRPr="00F64EA6" w:rsidRDefault="00FD5B62" w:rsidP="00FD5B62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Resultater distribueres gennem interessenternes netværk via nyhedsbreve og hjemmesider.</w:t>
            </w:r>
          </w:p>
          <w:p w:rsidR="00FD5B62" w:rsidRDefault="00FD5B62" w:rsidP="00FD5B62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Afsluttende afholdes en konference for virksomheder, hvor projektets resultater præsenteres.</w:t>
            </w:r>
          </w:p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7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8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011E4" w:rsidRPr="006011E4" w:rsidTr="006011E4">
        <w:tc>
          <w:tcPr>
            <w:tcW w:w="2093" w:type="dxa"/>
          </w:tcPr>
          <w:p w:rsidR="006011E4" w:rsidRPr="006011E4" w:rsidRDefault="006011E4" w:rsidP="006011E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11E4">
              <w:rPr>
                <w:rFonts w:ascii="Georgia" w:hAnsi="Georgia"/>
                <w:b/>
                <w:sz w:val="20"/>
                <w:szCs w:val="20"/>
              </w:rPr>
              <w:t>Budget</w:t>
            </w: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Overslag over træk på bevillingen samt overslag over totalbudget</w:t>
            </w:r>
            <w:r w:rsidR="008027EB">
              <w:rPr>
                <w:rFonts w:ascii="Georgia" w:hAnsi="Georgia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F64EA6" w:rsidRPr="00F64EA6" w:rsidRDefault="000F3B70" w:rsidP="00F64E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9</w:t>
            </w:r>
            <w:r w:rsidR="00F64EA6"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0.000 kr.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br/>
              <w:t>AAA vil bidrage med metodeudvikling og værktøjer til behovsafdækning, og står for workshopp</w:t>
            </w:r>
            <w:r w:rsidR="006B5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en i den forbindelse. Tilskud 45</w:t>
            </w: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.000 fra Innovation &amp; Design budgettet.</w:t>
            </w:r>
          </w:p>
          <w:p w:rsidR="00F64EA6" w:rsidRDefault="00F64EA6" w:rsidP="00F64E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TEKO står for projektledelsen og laver research på nye funktionalitet og materiale muligheder. Samt bidrager i ét til to virksomhedsforløb og står for den afsluttend</w:t>
            </w:r>
            <w:r w:rsidR="006B5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 konference. Tilskud 1</w:t>
            </w: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  <w:r w:rsidR="006B5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5</w:t>
            </w: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.000. 80.000 fra Nye Materialer </w:t>
            </w:r>
            <w:r w:rsidR="006B5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og 25</w:t>
            </w: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.000 fra Møbel</w:t>
            </w:r>
            <w:r w:rsidR="006B5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faggruppen</w:t>
            </w: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  <w:p w:rsidR="006B59D9" w:rsidRPr="00F64EA6" w:rsidRDefault="006B59D9" w:rsidP="00F64E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KADK tildeles et tilskud på 25.000 fra Møbel faggruppen og er fagleder på virksomhedscase delen.</w:t>
            </w:r>
          </w:p>
          <w:p w:rsidR="00F64EA6" w:rsidRPr="00F64EA6" w:rsidRDefault="00F64EA6" w:rsidP="00F64E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Alexandra Instituttet står for workshoppen omkring IT funktionalitet. Tilskud 20.000 fra Nye Materialer.</w:t>
            </w:r>
          </w:p>
          <w:p w:rsidR="006011E4" w:rsidRPr="00F64EA6" w:rsidRDefault="00F64E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64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Alle partneren biddrage til løbende formidlingsaktivitet.</w:t>
            </w:r>
          </w:p>
        </w:tc>
        <w:tc>
          <w:tcPr>
            <w:tcW w:w="2197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8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011E4" w:rsidRDefault="006011E4">
      <w:pPr>
        <w:rPr>
          <w:rFonts w:ascii="Georgia" w:hAnsi="Georgia"/>
          <w:sz w:val="16"/>
          <w:szCs w:val="16"/>
        </w:rPr>
      </w:pPr>
      <w:r w:rsidRPr="006011E4">
        <w:rPr>
          <w:rFonts w:ascii="Georgia" w:hAnsi="Georgia"/>
          <w:sz w:val="16"/>
          <w:szCs w:val="16"/>
        </w:rPr>
        <w:t>Dette skema kopieres og der oprettes 1 for hver handlingsplan</w:t>
      </w:r>
    </w:p>
    <w:p w:rsidR="006011E4" w:rsidRPr="001F04AF" w:rsidRDefault="001F04AF">
      <w:pPr>
        <w:rPr>
          <w:rFonts w:ascii="Georgia" w:hAnsi="Georgia"/>
          <w:b/>
          <w:sz w:val="20"/>
          <w:szCs w:val="20"/>
        </w:rPr>
      </w:pPr>
      <w:r w:rsidRPr="001F04AF">
        <w:rPr>
          <w:rFonts w:ascii="Georgia" w:hAnsi="Georgia"/>
          <w:b/>
          <w:sz w:val="20"/>
          <w:szCs w:val="20"/>
        </w:rPr>
        <w:lastRenderedPageBreak/>
        <w:t xml:space="preserve">SKEMA </w:t>
      </w:r>
      <w:r w:rsidRPr="00DD4142">
        <w:rPr>
          <w:rFonts w:ascii="Georgia" w:hAnsi="Georgia"/>
          <w:b/>
          <w:sz w:val="20"/>
          <w:szCs w:val="20"/>
          <w:highlight w:val="lightGray"/>
        </w:rPr>
        <w:t>x</w:t>
      </w:r>
      <w:r w:rsidRPr="001F04AF">
        <w:rPr>
          <w:rFonts w:ascii="Georgia" w:hAnsi="Georgia"/>
          <w:b/>
          <w:sz w:val="20"/>
          <w:szCs w:val="20"/>
        </w:rPr>
        <w:t xml:space="preserve">: </w:t>
      </w:r>
      <w:r>
        <w:rPr>
          <w:rFonts w:ascii="Georgia" w:hAnsi="Georgia"/>
          <w:b/>
          <w:sz w:val="20"/>
          <w:szCs w:val="20"/>
        </w:rPr>
        <w:t>Årsrapportering</w:t>
      </w:r>
      <w:r w:rsidRPr="001F04AF">
        <w:rPr>
          <w:rFonts w:ascii="Georgia" w:hAnsi="Georgia"/>
          <w:b/>
          <w:sz w:val="20"/>
          <w:szCs w:val="20"/>
        </w:rPr>
        <w:t xml:space="preserve"> for aktiviteten [</w:t>
      </w:r>
      <w:r w:rsidRPr="001F04AF">
        <w:rPr>
          <w:rFonts w:ascii="Georgia" w:hAnsi="Georgia"/>
          <w:b/>
          <w:sz w:val="20"/>
          <w:szCs w:val="20"/>
          <w:highlight w:val="lightGray"/>
        </w:rPr>
        <w:t>xxx</w:t>
      </w:r>
      <w:r w:rsidRPr="001F04AF">
        <w:rPr>
          <w:rFonts w:ascii="Georgia" w:hAnsi="Georgia"/>
          <w:b/>
          <w:sz w:val="20"/>
          <w:szCs w:val="20"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6011E4" w:rsidTr="006011E4">
        <w:tc>
          <w:tcPr>
            <w:tcW w:w="2093" w:type="dxa"/>
          </w:tcPr>
          <w:p w:rsidR="006011E4" w:rsidRPr="006011E4" w:rsidRDefault="006011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13" w:type="dxa"/>
          </w:tcPr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ÅRLIG STATUS – skal kun udfyldes ved årsrapportering</w:t>
            </w:r>
          </w:p>
          <w:p w:rsidR="006011E4" w:rsidRPr="006011E4" w:rsidRDefault="006011E4" w:rsidP="006011E4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sz w:val="20"/>
                <w:szCs w:val="20"/>
              </w:rPr>
              <w:t>Fra [dato] til [dato]</w:t>
            </w:r>
          </w:p>
        </w:tc>
      </w:tr>
      <w:tr w:rsidR="00F64EA6" w:rsidTr="006011E4">
        <w:tc>
          <w:tcPr>
            <w:tcW w:w="2093" w:type="dxa"/>
          </w:tcPr>
          <w:p w:rsidR="00F64EA6" w:rsidRPr="006011E4" w:rsidRDefault="00F64EA6" w:rsidP="006011E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011E4">
              <w:rPr>
                <w:rFonts w:ascii="Georgia" w:hAnsi="Georgia"/>
                <w:b/>
                <w:sz w:val="20"/>
                <w:szCs w:val="20"/>
              </w:rPr>
              <w:t>Opnåede erhvervs- og samfundseffekter</w:t>
            </w:r>
          </w:p>
          <w:p w:rsidR="00F64EA6" w:rsidRPr="006011E4" w:rsidRDefault="00F64EA6" w:rsidP="008027EB">
            <w:pPr>
              <w:rPr>
                <w:rFonts w:ascii="Georgia" w:hAnsi="Georgia"/>
                <w:sz w:val="20"/>
                <w:szCs w:val="20"/>
              </w:rPr>
            </w:pP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Beskriv slutproduktet af aktiviteten. Hvad er der kommet ud af aktiviteten? Hvordan skal resultaterne/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Pr="006011E4">
              <w:rPr>
                <w:rFonts w:ascii="Georgia" w:hAnsi="Georgia"/>
                <w:color w:val="FF0000"/>
                <w:sz w:val="20"/>
                <w:szCs w:val="20"/>
              </w:rPr>
              <w:t>delresultaterne bruges fremadrettet?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 Hvilken værdi har aktiviteterne skabt for de deltagende virksomheder? </w:t>
            </w:r>
          </w:p>
        </w:tc>
        <w:tc>
          <w:tcPr>
            <w:tcW w:w="8513" w:type="dxa"/>
          </w:tcPr>
          <w:p w:rsidR="00F64EA6" w:rsidRPr="002A161C" w:rsidRDefault="00F64EA6" w:rsidP="003E1DE4">
            <w:pPr>
              <w:rPr>
                <w:rFonts w:cstheme="minorHAnsi"/>
              </w:rPr>
            </w:pPr>
          </w:p>
        </w:tc>
      </w:tr>
    </w:tbl>
    <w:p w:rsidR="006011E4" w:rsidRDefault="006011E4">
      <w:pPr>
        <w:rPr>
          <w:rFonts w:ascii="Georgia" w:hAnsi="Georgia"/>
          <w:sz w:val="16"/>
          <w:szCs w:val="16"/>
        </w:rPr>
      </w:pPr>
      <w:r w:rsidRPr="006011E4">
        <w:rPr>
          <w:rFonts w:ascii="Georgia" w:hAnsi="Georgia"/>
          <w:sz w:val="16"/>
          <w:szCs w:val="16"/>
        </w:rPr>
        <w:t>Dette skema kopieres og der oprettes 1 for hver handlingsplan</w:t>
      </w:r>
    </w:p>
    <w:p w:rsidR="006011E4" w:rsidRDefault="006011E4">
      <w:pPr>
        <w:rPr>
          <w:rFonts w:ascii="Georgia" w:hAnsi="Georgia"/>
          <w:sz w:val="16"/>
          <w:szCs w:val="16"/>
        </w:rPr>
      </w:pPr>
    </w:p>
    <w:p w:rsidR="006011E4" w:rsidRPr="001F04AF" w:rsidRDefault="006011E4">
      <w:pPr>
        <w:rPr>
          <w:rFonts w:ascii="Georgia" w:hAnsi="Georgia"/>
          <w:b/>
          <w:sz w:val="20"/>
          <w:szCs w:val="20"/>
        </w:rPr>
      </w:pPr>
      <w:r w:rsidRPr="001F04AF">
        <w:rPr>
          <w:rFonts w:ascii="Georgia" w:hAnsi="Georgia"/>
          <w:b/>
          <w:sz w:val="20"/>
          <w:szCs w:val="20"/>
        </w:rPr>
        <w:t>Bilag til årsrapport:</w:t>
      </w:r>
    </w:p>
    <w:p w:rsidR="001F04AF" w:rsidRDefault="006011E4" w:rsidP="001F04AF">
      <w:pPr>
        <w:pStyle w:val="Listeafsnit"/>
        <w:numPr>
          <w:ilvl w:val="0"/>
          <w:numId w:val="2"/>
        </w:numPr>
      </w:pPr>
      <w:r w:rsidRPr="001F04AF">
        <w:rPr>
          <w:rFonts w:ascii="Georgia" w:hAnsi="Georgia"/>
          <w:sz w:val="20"/>
          <w:szCs w:val="20"/>
        </w:rPr>
        <w:t>Liste over samtlige dedikerede virksomheder, der har deltaget i innovationsnetværket i løbet af året</w:t>
      </w:r>
      <w:r w:rsidR="001F04AF" w:rsidRPr="001F04AF">
        <w:rPr>
          <w:rFonts w:ascii="Georgia" w:hAnsi="Georgia"/>
          <w:sz w:val="20"/>
          <w:szCs w:val="20"/>
        </w:rPr>
        <w:t>. Listen skal kun indeholde de private deltagere og CVR-numre skal anføres.</w:t>
      </w:r>
    </w:p>
    <w:p w:rsidR="008C4428" w:rsidRDefault="001F04AF" w:rsidP="001F04AF">
      <w:pPr>
        <w:pStyle w:val="Listeafsnit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="00DD4142">
        <w:rPr>
          <w:rFonts w:ascii="Georgia" w:hAnsi="Georgia"/>
          <w:sz w:val="20"/>
          <w:szCs w:val="20"/>
        </w:rPr>
        <w:t xml:space="preserve">e bedste 2-3 cases </w:t>
      </w:r>
      <w:r w:rsidRPr="001F04AF">
        <w:rPr>
          <w:rFonts w:ascii="Georgia" w:hAnsi="Georgia"/>
          <w:sz w:val="20"/>
          <w:szCs w:val="20"/>
        </w:rPr>
        <w:t>fra det pågældende år, hvor innovationsnetværket har skabt værdi for de deltagende virksomheder</w:t>
      </w:r>
      <w:r>
        <w:rPr>
          <w:rFonts w:ascii="Georgia" w:hAnsi="Georgia"/>
          <w:sz w:val="20"/>
          <w:szCs w:val="20"/>
        </w:rPr>
        <w:t>.</w:t>
      </w:r>
    </w:p>
    <w:p w:rsidR="008C4428" w:rsidRPr="00410337" w:rsidRDefault="008C4428" w:rsidP="001F04AF">
      <w:pPr>
        <w:pStyle w:val="Listeafsnit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410337">
        <w:rPr>
          <w:rFonts w:ascii="Georgia" w:hAnsi="Georgia"/>
          <w:sz w:val="20"/>
          <w:szCs w:val="20"/>
        </w:rPr>
        <w:t>En oversigt over andre indtægter i innovationsnetværk, fx projektbevillinger fra regioner, kommuner, EU el. lign.</w:t>
      </w:r>
    </w:p>
    <w:p w:rsidR="008C4428" w:rsidRPr="00410337" w:rsidRDefault="008C4428" w:rsidP="001F04AF">
      <w:pPr>
        <w:pStyle w:val="Listeafsnit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410337">
        <w:rPr>
          <w:rFonts w:ascii="Georgia" w:hAnsi="Georgia"/>
          <w:sz w:val="20"/>
          <w:szCs w:val="20"/>
        </w:rPr>
        <w:t>En oversigt over eventuelle EU-projektansøgninger, som netværket har medvirket til.</w:t>
      </w:r>
    </w:p>
    <w:p w:rsidR="008C4428" w:rsidRDefault="008C4428" w:rsidP="008C4428"/>
    <w:p w:rsidR="008C4428" w:rsidRDefault="008C4428" w:rsidP="008C4428"/>
    <w:p w:rsidR="006011E4" w:rsidRPr="008C4428" w:rsidRDefault="006011E4" w:rsidP="008C4428">
      <w:pPr>
        <w:rPr>
          <w:sz w:val="20"/>
          <w:szCs w:val="20"/>
        </w:rPr>
      </w:pPr>
      <w:r w:rsidRPr="001F04AF">
        <w:br w:type="page"/>
      </w:r>
    </w:p>
    <w:p w:rsidR="006011E4" w:rsidRPr="006011E4" w:rsidRDefault="006011E4" w:rsidP="006011E4">
      <w:pPr>
        <w:spacing w:after="0" w:line="280" w:lineRule="exact"/>
        <w:jc w:val="both"/>
        <w:rPr>
          <w:rFonts w:ascii="Georgia" w:eastAsia="Times New Roman" w:hAnsi="Georgia" w:cs="Times New Roman"/>
          <w:b/>
          <w:color w:val="FF0000"/>
          <w:sz w:val="20"/>
          <w:szCs w:val="20"/>
        </w:rPr>
      </w:pPr>
      <w:r w:rsidRPr="006011E4">
        <w:rPr>
          <w:rFonts w:ascii="Georgia" w:eastAsia="Times New Roman" w:hAnsi="Georgia" w:cs="Calibri"/>
          <w:b/>
          <w:spacing w:val="2"/>
          <w:kern w:val="26"/>
          <w:sz w:val="20"/>
          <w:szCs w:val="20"/>
        </w:rPr>
        <w:lastRenderedPageBreak/>
        <w:t xml:space="preserve">Tværgående </w:t>
      </w:r>
      <w:r w:rsidRPr="006011E4">
        <w:rPr>
          <w:rFonts w:ascii="Georgia" w:eastAsia="Times New Roman" w:hAnsi="Georgia" w:cs="Times New Roman"/>
          <w:b/>
          <w:sz w:val="20"/>
          <w:szCs w:val="20"/>
        </w:rPr>
        <w:t xml:space="preserve">spørgsmål </w:t>
      </w:r>
      <w:r w:rsidRPr="006011E4">
        <w:rPr>
          <w:rFonts w:ascii="Georgia" w:eastAsia="Times New Roman" w:hAnsi="Georgia" w:cs="Times New Roman"/>
          <w:b/>
          <w:color w:val="FF0000"/>
          <w:sz w:val="20"/>
          <w:szCs w:val="20"/>
        </w:rPr>
        <w:t>(skal ikke udfyldes for hver handlingsplan, men for hele netværket samlet</w:t>
      </w:r>
      <w:r>
        <w:rPr>
          <w:rFonts w:ascii="Georgia" w:eastAsia="Times New Roman" w:hAnsi="Georgia" w:cs="Times New Roman"/>
          <w:b/>
          <w:color w:val="FF0000"/>
          <w:sz w:val="20"/>
          <w:szCs w:val="20"/>
        </w:rPr>
        <w:t xml:space="preserve"> både i forbindelse med halvårsrapport og årsrapport</w:t>
      </w:r>
      <w:r w:rsidRPr="006011E4">
        <w:rPr>
          <w:rFonts w:ascii="Georgia" w:eastAsia="Times New Roman" w:hAnsi="Georgia" w:cs="Times New Roman"/>
          <w:b/>
          <w:color w:val="FF0000"/>
          <w:sz w:val="20"/>
          <w:szCs w:val="20"/>
        </w:rPr>
        <w:t>)</w:t>
      </w:r>
    </w:p>
    <w:p w:rsidR="006011E4" w:rsidRPr="006011E4" w:rsidRDefault="006011E4" w:rsidP="006011E4">
      <w:pPr>
        <w:spacing w:after="0" w:line="280" w:lineRule="exact"/>
        <w:jc w:val="both"/>
        <w:rPr>
          <w:rFonts w:ascii="Georgia" w:eastAsia="Times New Roman" w:hAnsi="Georgi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4"/>
        <w:gridCol w:w="1443"/>
        <w:gridCol w:w="1451"/>
      </w:tblGrid>
      <w:tr w:rsidR="006011E4" w:rsidRPr="006011E4" w:rsidTr="00DC34AF">
        <w:tc>
          <w:tcPr>
            <w:tcW w:w="6554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i/>
                <w:sz w:val="20"/>
                <w:szCs w:val="20"/>
              </w:rPr>
              <w:t>Spørgsmål</w:t>
            </w:r>
          </w:p>
        </w:tc>
        <w:tc>
          <w:tcPr>
            <w:tcW w:w="1443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i/>
                <w:sz w:val="20"/>
                <w:szCs w:val="20"/>
              </w:rPr>
              <w:t>Ja</w:t>
            </w:r>
          </w:p>
        </w:tc>
        <w:tc>
          <w:tcPr>
            <w:tcW w:w="1444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i/>
                <w:sz w:val="20"/>
                <w:szCs w:val="20"/>
              </w:rPr>
              <w:t>Nej</w:t>
            </w:r>
          </w:p>
        </w:tc>
      </w:tr>
      <w:tr w:rsidR="006011E4" w:rsidRPr="006011E4" w:rsidTr="00DC34AF">
        <w:tc>
          <w:tcPr>
            <w:tcW w:w="6554" w:type="dxa"/>
          </w:tcPr>
          <w:p w:rsidR="006011E4" w:rsidRPr="006011E4" w:rsidRDefault="006011E4" w:rsidP="006011E4">
            <w:pPr>
              <w:spacing w:after="0" w:line="280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sz w:val="20"/>
                <w:szCs w:val="20"/>
              </w:rPr>
              <w:t>Er der ændringer i tilskudsmodtageres ledelses- eller ejerforhold?</w:t>
            </w:r>
          </w:p>
        </w:tc>
        <w:tc>
          <w:tcPr>
            <w:tcW w:w="1443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011E4" w:rsidRPr="006011E4" w:rsidTr="00DC34AF">
        <w:trPr>
          <w:cantSplit/>
        </w:trPr>
        <w:tc>
          <w:tcPr>
            <w:tcW w:w="9441" w:type="dxa"/>
            <w:gridSpan w:val="3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sz w:val="20"/>
                <w:szCs w:val="20"/>
              </w:rPr>
              <w:t>Evt. konsekvenser:</w:t>
            </w: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011E4" w:rsidRPr="006011E4" w:rsidTr="00DC34AF">
        <w:tc>
          <w:tcPr>
            <w:tcW w:w="6554" w:type="dxa"/>
          </w:tcPr>
          <w:p w:rsidR="006011E4" w:rsidRPr="006011E4" w:rsidRDefault="006011E4" w:rsidP="006011E4">
            <w:pPr>
              <w:spacing w:after="0" w:line="280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sz w:val="20"/>
                <w:szCs w:val="20"/>
              </w:rPr>
              <w:t>Er nogle af tilskudsmodtagerne under konkurs eller betalings</w:t>
            </w:r>
            <w:r w:rsidRPr="006011E4">
              <w:rPr>
                <w:rFonts w:ascii="Georgia" w:eastAsia="Times New Roman" w:hAnsi="Georgia" w:cs="Times New Roman"/>
                <w:sz w:val="20"/>
                <w:szCs w:val="20"/>
              </w:rPr>
              <w:softHyphen/>
              <w:t>standsning?</w:t>
            </w:r>
          </w:p>
        </w:tc>
        <w:tc>
          <w:tcPr>
            <w:tcW w:w="1443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011E4" w:rsidRPr="006011E4" w:rsidTr="00DC34AF">
        <w:trPr>
          <w:cantSplit/>
        </w:trPr>
        <w:tc>
          <w:tcPr>
            <w:tcW w:w="9441" w:type="dxa"/>
            <w:gridSpan w:val="3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sz w:val="20"/>
                <w:szCs w:val="20"/>
              </w:rPr>
              <w:t>Evt. konsekvenser:</w:t>
            </w: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011E4" w:rsidRPr="006011E4" w:rsidTr="00DC34AF">
        <w:tc>
          <w:tcPr>
            <w:tcW w:w="6550" w:type="dxa"/>
          </w:tcPr>
          <w:p w:rsidR="006011E4" w:rsidRPr="006011E4" w:rsidRDefault="006011E4" w:rsidP="006011E4">
            <w:pPr>
              <w:spacing w:after="0" w:line="280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sz w:val="20"/>
                <w:szCs w:val="20"/>
              </w:rPr>
              <w:t>Forventes der mere end +/-20% afvigelser på enkelte budget-poster i det overordnede budget?</w:t>
            </w:r>
          </w:p>
        </w:tc>
        <w:tc>
          <w:tcPr>
            <w:tcW w:w="1440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011E4" w:rsidRPr="006011E4" w:rsidTr="00DC34AF">
        <w:trPr>
          <w:cantSplit/>
        </w:trPr>
        <w:tc>
          <w:tcPr>
            <w:tcW w:w="9441" w:type="dxa"/>
            <w:gridSpan w:val="3"/>
          </w:tcPr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011E4">
              <w:rPr>
                <w:rFonts w:ascii="Georgia" w:eastAsia="Times New Roman" w:hAnsi="Georgia" w:cs="Times New Roman"/>
                <w:sz w:val="20"/>
                <w:szCs w:val="20"/>
              </w:rPr>
              <w:t>Evt. konsekvenser:</w:t>
            </w: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6011E4" w:rsidRPr="006011E4" w:rsidRDefault="006011E4" w:rsidP="006011E4">
            <w:pPr>
              <w:spacing w:after="0" w:line="280" w:lineRule="exac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6011E4" w:rsidRPr="006011E4" w:rsidRDefault="006011E4" w:rsidP="006011E4">
      <w:pPr>
        <w:spacing w:after="0" w:line="280" w:lineRule="exact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6011E4" w:rsidRPr="006011E4" w:rsidRDefault="006011E4" w:rsidP="006011E4">
      <w:pPr>
        <w:spacing w:after="0" w:line="260" w:lineRule="atLeast"/>
        <w:rPr>
          <w:rFonts w:ascii="Georgia" w:eastAsia="Times New Roman" w:hAnsi="Georgia" w:cs="Calibri"/>
          <w:spacing w:val="2"/>
          <w:kern w:val="26"/>
          <w:sz w:val="20"/>
          <w:szCs w:val="20"/>
        </w:rPr>
      </w:pPr>
    </w:p>
    <w:p w:rsidR="006011E4" w:rsidRPr="006011E4" w:rsidRDefault="006011E4" w:rsidP="006011E4">
      <w:pPr>
        <w:spacing w:after="0" w:line="260" w:lineRule="atLeast"/>
        <w:rPr>
          <w:rFonts w:ascii="Georgia" w:eastAsia="Times New Roman" w:hAnsi="Georgia" w:cs="Calibri"/>
          <w:spacing w:val="2"/>
          <w:kern w:val="26"/>
          <w:sz w:val="20"/>
          <w:szCs w:val="20"/>
        </w:rPr>
      </w:pPr>
      <w:r w:rsidRPr="006011E4">
        <w:rPr>
          <w:rFonts w:ascii="Georgia" w:eastAsia="Times New Roman" w:hAnsi="Georgia" w:cs="Calibri"/>
          <w:spacing w:val="2"/>
          <w:kern w:val="26"/>
          <w:sz w:val="20"/>
          <w:szCs w:val="20"/>
        </w:rPr>
        <w:t>Underskrift:</w:t>
      </w:r>
    </w:p>
    <w:p w:rsidR="006011E4" w:rsidRPr="006011E4" w:rsidRDefault="006011E4" w:rsidP="006011E4">
      <w:pPr>
        <w:spacing w:after="0" w:line="260" w:lineRule="atLeast"/>
        <w:rPr>
          <w:rFonts w:ascii="Georgia" w:eastAsia="Times New Roman" w:hAnsi="Georgia" w:cs="Calibri"/>
          <w:spacing w:val="2"/>
          <w:kern w:val="26"/>
          <w:sz w:val="20"/>
          <w:szCs w:val="20"/>
        </w:rPr>
      </w:pPr>
    </w:p>
    <w:p w:rsidR="006011E4" w:rsidRPr="006011E4" w:rsidRDefault="006011E4" w:rsidP="006011E4">
      <w:pPr>
        <w:spacing w:after="0" w:line="260" w:lineRule="atLeast"/>
        <w:rPr>
          <w:rFonts w:ascii="Georgia" w:eastAsia="Times New Roman" w:hAnsi="Georgia" w:cs="Calibri"/>
          <w:spacing w:val="2"/>
          <w:kern w:val="26"/>
          <w:sz w:val="20"/>
          <w:szCs w:val="20"/>
        </w:rPr>
      </w:pPr>
      <w:r w:rsidRPr="006011E4">
        <w:rPr>
          <w:rFonts w:ascii="Georgia" w:eastAsia="Times New Roman" w:hAnsi="Georgia" w:cs="Calibri"/>
          <w:spacing w:val="2"/>
          <w:kern w:val="26"/>
          <w:sz w:val="20"/>
          <w:szCs w:val="20"/>
          <w:highlight w:val="lightGray"/>
        </w:rPr>
        <w:t>Sted, dato</w:t>
      </w:r>
    </w:p>
    <w:p w:rsidR="006011E4" w:rsidRPr="006011E4" w:rsidRDefault="006011E4" w:rsidP="006011E4">
      <w:pPr>
        <w:spacing w:after="0" w:line="260" w:lineRule="atLeast"/>
        <w:rPr>
          <w:rFonts w:ascii="Georgia" w:eastAsia="Times New Roman" w:hAnsi="Georgia" w:cs="Calibri"/>
          <w:spacing w:val="2"/>
          <w:kern w:val="26"/>
          <w:sz w:val="20"/>
          <w:szCs w:val="20"/>
        </w:rPr>
      </w:pPr>
    </w:p>
    <w:p w:rsidR="006011E4" w:rsidRPr="006011E4" w:rsidRDefault="006011E4" w:rsidP="006011E4">
      <w:pPr>
        <w:pBdr>
          <w:bottom w:val="single" w:sz="12" w:space="1" w:color="auto"/>
        </w:pBdr>
        <w:spacing w:after="0" w:line="260" w:lineRule="atLeast"/>
        <w:rPr>
          <w:rFonts w:ascii="Georgia" w:eastAsia="Times New Roman" w:hAnsi="Georgia" w:cs="Calibri"/>
          <w:spacing w:val="2"/>
          <w:kern w:val="26"/>
          <w:sz w:val="20"/>
          <w:szCs w:val="20"/>
        </w:rPr>
      </w:pPr>
    </w:p>
    <w:p w:rsidR="006011E4" w:rsidRPr="006011E4" w:rsidRDefault="008027EB" w:rsidP="006011E4">
      <w:pPr>
        <w:spacing w:after="0" w:line="260" w:lineRule="atLeast"/>
        <w:rPr>
          <w:rFonts w:ascii="Georgia" w:eastAsia="Times New Roman" w:hAnsi="Georgia" w:cs="Calibri"/>
          <w:spacing w:val="2"/>
          <w:kern w:val="26"/>
          <w:sz w:val="20"/>
          <w:szCs w:val="20"/>
        </w:rPr>
      </w:pPr>
      <w:r>
        <w:rPr>
          <w:rFonts w:ascii="Georgia" w:eastAsia="Times New Roman" w:hAnsi="Georgia" w:cs="Calibri"/>
          <w:spacing w:val="2"/>
          <w:kern w:val="26"/>
          <w:sz w:val="20"/>
          <w:szCs w:val="20"/>
        </w:rPr>
        <w:t>Administrator [</w:t>
      </w:r>
      <w:r w:rsidR="006011E4" w:rsidRPr="006011E4">
        <w:rPr>
          <w:rFonts w:ascii="Georgia" w:eastAsia="Times New Roman" w:hAnsi="Georgia" w:cs="Calibri"/>
          <w:spacing w:val="2"/>
          <w:kern w:val="26"/>
          <w:sz w:val="20"/>
          <w:szCs w:val="20"/>
          <w:highlight w:val="lightGray"/>
        </w:rPr>
        <w:t>navn, titel, organisation</w:t>
      </w:r>
      <w:r>
        <w:rPr>
          <w:rFonts w:ascii="Georgia" w:eastAsia="Times New Roman" w:hAnsi="Georgia" w:cs="Calibri"/>
          <w:spacing w:val="2"/>
          <w:kern w:val="26"/>
          <w:sz w:val="20"/>
          <w:szCs w:val="20"/>
        </w:rPr>
        <w:t xml:space="preserve"> </w:t>
      </w:r>
      <w:r w:rsidRPr="008027EB">
        <w:rPr>
          <w:rFonts w:ascii="Georgia" w:eastAsia="Times New Roman" w:hAnsi="Georgia" w:cs="Calibri"/>
          <w:color w:val="FF0000"/>
          <w:spacing w:val="2"/>
          <w:kern w:val="26"/>
          <w:sz w:val="20"/>
          <w:szCs w:val="20"/>
        </w:rPr>
        <w:t>– udfyld dette</w:t>
      </w:r>
      <w:r>
        <w:rPr>
          <w:rFonts w:ascii="Georgia" w:eastAsia="Times New Roman" w:hAnsi="Georgia" w:cs="Calibri"/>
          <w:spacing w:val="2"/>
          <w:kern w:val="26"/>
          <w:sz w:val="20"/>
          <w:szCs w:val="20"/>
        </w:rPr>
        <w:t xml:space="preserve">] </w:t>
      </w:r>
    </w:p>
    <w:p w:rsidR="006011E4" w:rsidRPr="006011E4" w:rsidRDefault="006011E4">
      <w:pPr>
        <w:rPr>
          <w:rFonts w:ascii="Georgia" w:hAnsi="Georgia"/>
          <w:sz w:val="20"/>
          <w:szCs w:val="20"/>
        </w:rPr>
      </w:pPr>
    </w:p>
    <w:sectPr w:rsidR="006011E4" w:rsidRPr="006011E4" w:rsidSect="00601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2481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C67417"/>
    <w:multiLevelType w:val="singleLevel"/>
    <w:tmpl w:val="C054FE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021D85"/>
    <w:multiLevelType w:val="singleLevel"/>
    <w:tmpl w:val="7D56DF3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011E4"/>
    <w:rsid w:val="00085AA4"/>
    <w:rsid w:val="00097FE1"/>
    <w:rsid w:val="000F3B70"/>
    <w:rsid w:val="001F04AF"/>
    <w:rsid w:val="002814CD"/>
    <w:rsid w:val="003C318D"/>
    <w:rsid w:val="003E1DE4"/>
    <w:rsid w:val="00410337"/>
    <w:rsid w:val="00444CCF"/>
    <w:rsid w:val="005F185F"/>
    <w:rsid w:val="006011E4"/>
    <w:rsid w:val="006254EA"/>
    <w:rsid w:val="006B59D9"/>
    <w:rsid w:val="008027EB"/>
    <w:rsid w:val="008C4428"/>
    <w:rsid w:val="00974ECF"/>
    <w:rsid w:val="00BA3D16"/>
    <w:rsid w:val="00DD0360"/>
    <w:rsid w:val="00DD4142"/>
    <w:rsid w:val="00E506C0"/>
    <w:rsid w:val="00F64EA6"/>
    <w:rsid w:val="00FD5B62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99"/>
    <w:semiHidden/>
    <w:unhideWhenUsed/>
    <w:rsid w:val="001F04A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F0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99"/>
    <w:semiHidden/>
    <w:unhideWhenUsed/>
    <w:rsid w:val="001F04A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F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859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Rud Mogensen</dc:creator>
  <cp:lastModifiedBy>VIA</cp:lastModifiedBy>
  <cp:revision>6</cp:revision>
  <dcterms:created xsi:type="dcterms:W3CDTF">2014-05-06T12:01:00Z</dcterms:created>
  <dcterms:modified xsi:type="dcterms:W3CDTF">2014-05-08T12:31:00Z</dcterms:modified>
</cp:coreProperties>
</file>